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D45D00" w:rsidP="006F43E5">
      <w:pPr>
        <w:ind w:left="5103"/>
        <w:rPr>
          <w:rFonts w:ascii="Times New Roman" w:hAnsi="Times New Roman"/>
          <w:szCs w:val="22"/>
        </w:rPr>
      </w:pPr>
      <w:r>
        <w:rPr>
          <w:rFonts w:ascii="Times New Roman" w:hAnsi="Times New Roman"/>
          <w:szCs w:val="22"/>
          <w:lang w:val="en-GB"/>
        </w:rPr>
        <w:t>Pancevo</w:t>
      </w:r>
      <w:r w:rsidR="00FA4E21" w:rsidRPr="00453663">
        <w:rPr>
          <w:rFonts w:ascii="Times New Roman" w:hAnsi="Times New Roman"/>
          <w:szCs w:val="22"/>
        </w:rPr>
        <w:t xml:space="preserve">, </w:t>
      </w:r>
      <w:r w:rsidR="00453663" w:rsidRPr="00453663">
        <w:rPr>
          <w:rFonts w:ascii="Times New Roman" w:hAnsi="Times New Roman"/>
          <w:szCs w:val="22"/>
        </w:rPr>
        <w:t>2</w:t>
      </w:r>
      <w:r>
        <w:rPr>
          <w:rFonts w:ascii="Times New Roman" w:hAnsi="Times New Roman"/>
          <w:szCs w:val="22"/>
        </w:rPr>
        <w:t>0</w:t>
      </w:r>
      <w:r w:rsidR="00453663" w:rsidRPr="00453663">
        <w:rPr>
          <w:rFonts w:ascii="Times New Roman" w:hAnsi="Times New Roman"/>
          <w:szCs w:val="22"/>
        </w:rPr>
        <w:t>.0</w:t>
      </w:r>
      <w:r w:rsidR="007C1A3A">
        <w:rPr>
          <w:rFonts w:ascii="Times New Roman" w:hAnsi="Times New Roman"/>
          <w:szCs w:val="22"/>
        </w:rPr>
        <w:t>6</w:t>
      </w:r>
      <w:r w:rsidR="00453663" w:rsidRPr="00453663">
        <w:rPr>
          <w:rFonts w:ascii="Times New Roman" w:hAnsi="Times New Roman"/>
          <w:szCs w:val="22"/>
        </w:rPr>
        <w:t>.2025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531627" w:rsidRPr="00531627">
        <w:rPr>
          <w:rFonts w:ascii="Times New Roman" w:hAnsi="Times New Roman"/>
          <w:szCs w:val="22"/>
          <w:lang w:val="en-GB"/>
        </w:rPr>
        <w:t>RORS00090/RDASB/TD4</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00531627" w:rsidRPr="00531627">
        <w:rPr>
          <w:rFonts w:ascii="Times New Roman" w:hAnsi="Times New Roman"/>
          <w:b/>
          <w:szCs w:val="22"/>
          <w:lang w:val="en-GB"/>
        </w:rPr>
        <w:t>PM air monitoring system</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404ED1" w:rsidP="004B65B7">
      <w:pPr>
        <w:rPr>
          <w:rFonts w:ascii="Times New Roman" w:hAnsi="Times New Roman"/>
          <w:szCs w:val="22"/>
          <w:lang w:val="en-GB"/>
        </w:rPr>
      </w:pPr>
      <w:r w:rsidRPr="00453663">
        <w:rPr>
          <w:rFonts w:ascii="Times New Roman" w:hAnsi="Times New Roman"/>
          <w:szCs w:val="22"/>
          <w:lang w:val="en-GB"/>
        </w:rPr>
        <w:t>Director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EDD" w:rsidRDefault="00CC0EDD">
      <w:r>
        <w:separator/>
      </w:r>
    </w:p>
  </w:endnote>
  <w:endnote w:type="continuationSeparator" w:id="1">
    <w:p w:rsidR="00CC0EDD" w:rsidRDefault="00CC0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263D0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263D01" w:rsidRPr="001A21CD">
      <w:rPr>
        <w:rFonts w:ascii="Times New Roman" w:hAnsi="Times New Roman"/>
        <w:sz w:val="18"/>
        <w:szCs w:val="18"/>
      </w:rPr>
      <w:fldChar w:fldCharType="separate"/>
    </w:r>
    <w:r w:rsidR="00531627">
      <w:rPr>
        <w:rFonts w:ascii="Times New Roman" w:hAnsi="Times New Roman"/>
        <w:noProof/>
        <w:sz w:val="18"/>
        <w:szCs w:val="18"/>
        <w:lang w:val="en-GB"/>
      </w:rPr>
      <w:t>1</w:t>
    </w:r>
    <w:r w:rsidR="00263D01"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263D0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263D01" w:rsidRPr="001A21CD">
      <w:rPr>
        <w:rFonts w:ascii="Times New Roman" w:hAnsi="Times New Roman"/>
        <w:sz w:val="18"/>
        <w:szCs w:val="18"/>
      </w:rPr>
      <w:fldChar w:fldCharType="separate"/>
    </w:r>
    <w:r w:rsidR="00531627">
      <w:rPr>
        <w:rFonts w:ascii="Times New Roman" w:hAnsi="Times New Roman"/>
        <w:noProof/>
        <w:sz w:val="18"/>
        <w:szCs w:val="18"/>
        <w:lang w:val="en-GB"/>
      </w:rPr>
      <w:t>1</w:t>
    </w:r>
    <w:r w:rsidR="00263D01" w:rsidRPr="001A21CD">
      <w:rPr>
        <w:rFonts w:ascii="Times New Roman" w:hAnsi="Times New Roman"/>
        <w:sz w:val="18"/>
        <w:szCs w:val="18"/>
      </w:rPr>
      <w:fldChar w:fldCharType="end"/>
    </w:r>
  </w:p>
  <w:p w:rsidR="00DE13B8" w:rsidRPr="00B07556" w:rsidRDefault="00263D01"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263D01">
      <w:rPr>
        <w:sz w:val="16"/>
      </w:rPr>
      <w:fldChar w:fldCharType="begin"/>
    </w:r>
    <w:r>
      <w:rPr>
        <w:sz w:val="16"/>
      </w:rPr>
      <w:instrText xml:space="preserve"> PAGE </w:instrText>
    </w:r>
    <w:r w:rsidR="00263D01">
      <w:rPr>
        <w:sz w:val="16"/>
      </w:rPr>
      <w:fldChar w:fldCharType="separate"/>
    </w:r>
    <w:r w:rsidR="00760195">
      <w:rPr>
        <w:noProof/>
        <w:sz w:val="16"/>
      </w:rPr>
      <w:t>1</w:t>
    </w:r>
    <w:r w:rsidR="00263D01">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EDD" w:rsidRDefault="00CC0EDD">
      <w:r>
        <w:separator/>
      </w:r>
    </w:p>
  </w:footnote>
  <w:footnote w:type="continuationSeparator" w:id="1">
    <w:p w:rsidR="00CC0EDD" w:rsidRDefault="00CC0E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6" w:type="dxa"/>
      <w:tblLayout w:type="fixed"/>
      <w:tblLook w:val="04A0"/>
    </w:tblPr>
    <w:tblGrid>
      <w:gridCol w:w="4786"/>
      <w:gridCol w:w="4430"/>
    </w:tblGrid>
    <w:tr w:rsidR="00531627" w:rsidTr="0007673C">
      <w:tc>
        <w:tcPr>
          <w:tcW w:w="4786" w:type="dxa"/>
        </w:tcPr>
        <w:p w:rsidR="00531627" w:rsidRDefault="00531627" w:rsidP="0007673C">
          <w:pPr>
            <w:pStyle w:val="Header"/>
          </w:pPr>
          <w:r>
            <w:rPr>
              <w:noProof/>
              <w:snapToGrid/>
              <w:lang w:val="en-US"/>
            </w:rPr>
            <w:drawing>
              <wp:inline distT="0" distB="0" distL="0" distR="0">
                <wp:extent cx="2790825" cy="400050"/>
                <wp:effectExtent l="19050" t="0" r="9525" b="0"/>
                <wp:docPr id="3" name="Picture 3" descr="logoC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ir"/>
                        <pic:cNvPicPr>
                          <a:picLocks noChangeAspect="1" noChangeArrowheads="1"/>
                        </pic:cNvPicPr>
                      </pic:nvPicPr>
                      <pic:blipFill>
                        <a:blip r:embed="rId1"/>
                        <a:srcRect/>
                        <a:stretch>
                          <a:fillRect/>
                        </a:stretch>
                      </pic:blipFill>
                      <pic:spPr bwMode="auto">
                        <a:xfrm>
                          <a:off x="0" y="0"/>
                          <a:ext cx="2790825" cy="400050"/>
                        </a:xfrm>
                        <a:prstGeom prst="rect">
                          <a:avLst/>
                        </a:prstGeom>
                        <a:noFill/>
                        <a:ln w="9525">
                          <a:noFill/>
                          <a:miter lim="800000"/>
                          <a:headEnd/>
                          <a:tailEnd/>
                        </a:ln>
                      </pic:spPr>
                    </pic:pic>
                  </a:graphicData>
                </a:graphic>
              </wp:inline>
            </w:drawing>
          </w:r>
        </w:p>
      </w:tc>
      <w:tc>
        <w:tcPr>
          <w:tcW w:w="4430" w:type="dxa"/>
        </w:tcPr>
        <w:p w:rsidR="00531627" w:rsidRDefault="00531627" w:rsidP="0007673C">
          <w:pPr>
            <w:pStyle w:val="Header"/>
            <w:spacing w:after="0"/>
          </w:pPr>
          <w:r w:rsidRPr="0093705F">
            <w:t>Karadjordjeva 4, 26000 Pancevo</w:t>
          </w:r>
          <w:r>
            <w:t xml:space="preserve">, </w:t>
          </w:r>
        </w:p>
        <w:p w:rsidR="00531627" w:rsidRDefault="00531627" w:rsidP="0007673C">
          <w:pPr>
            <w:pStyle w:val="Header"/>
            <w:spacing w:after="0"/>
          </w:pPr>
          <w:r>
            <w:t>Republic of Serbia</w:t>
          </w:r>
        </w:p>
        <w:p w:rsidR="00531627" w:rsidRDefault="00531627" w:rsidP="0007673C">
          <w:pPr>
            <w:pStyle w:val="Header"/>
            <w:spacing w:after="0"/>
          </w:pPr>
          <w:hyperlink r:id="rId2" w:history="1">
            <w:r w:rsidRPr="00CE60EE">
              <w:rPr>
                <w:rStyle w:val="Hyperlink"/>
              </w:rPr>
              <w:t>office@rrajuznibanat.rs</w:t>
            </w:r>
          </w:hyperlink>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3D01"/>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1627"/>
    <w:rsid w:val="00535826"/>
    <w:rsid w:val="00536B4A"/>
    <w:rsid w:val="00544F0C"/>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67FC8"/>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9682E"/>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0EDD"/>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45D00"/>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uiPriority w:val="22"/>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office@rrajuznibanat.r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251</Words>
  <Characters>1433</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2025-06-16T04:25:00Z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